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7B5B" w:rsidRDefault="00167B5B" w:rsidP="00D226E5">
      <w:pPr>
        <w:rPr>
          <w:b/>
          <w:sz w:val="24"/>
          <w:u w:val="thick"/>
        </w:rPr>
      </w:pPr>
    </w:p>
    <w:p w:rsidR="000C090F" w:rsidRDefault="000C090F" w:rsidP="00D226E5">
      <w:pPr>
        <w:rPr>
          <w:b/>
          <w:sz w:val="24"/>
          <w:u w:val="thick"/>
        </w:rPr>
      </w:pPr>
    </w:p>
    <w:p w:rsidR="000C090F" w:rsidRDefault="000C090F" w:rsidP="00D226E5">
      <w:pPr>
        <w:rPr>
          <w:b/>
          <w:sz w:val="24"/>
          <w:u w:val="thick"/>
        </w:rPr>
      </w:pPr>
    </w:p>
    <w:p w:rsidR="00167B5B" w:rsidRDefault="00167B5B" w:rsidP="00D226E5">
      <w:pPr>
        <w:rPr>
          <w:b/>
          <w:sz w:val="24"/>
          <w:u w:val="thick"/>
        </w:rPr>
      </w:pPr>
    </w:p>
    <w:p w:rsidR="00D226E5" w:rsidRPr="00DF502E" w:rsidRDefault="00D226E5" w:rsidP="00D226E5">
      <w:pPr>
        <w:rPr>
          <w:sz w:val="24"/>
          <w:szCs w:val="24"/>
        </w:rPr>
      </w:pPr>
      <w:r w:rsidRPr="00DF502E">
        <w:rPr>
          <w:b/>
          <w:sz w:val="24"/>
          <w:u w:val="thick"/>
        </w:rPr>
        <w:t>VISTO:</w:t>
      </w:r>
      <w:r>
        <w:rPr>
          <w:b/>
          <w:sz w:val="24"/>
          <w:u w:val="thick"/>
        </w:rPr>
        <w:t xml:space="preserve"> </w:t>
      </w:r>
      <w:r>
        <w:rPr>
          <w:sz w:val="24"/>
        </w:rPr>
        <w:t>La Ordenanza de Presupuesto 2017 que prevé la autorización del HCD para el incremento de determinadas Partidas de Egresos del Presupuesto vigente.</w:t>
      </w:r>
    </w:p>
    <w:p w:rsidR="00D226E5" w:rsidRDefault="00D226E5" w:rsidP="00D226E5">
      <w:pPr>
        <w:jc w:val="both"/>
        <w:rPr>
          <w:sz w:val="24"/>
        </w:rPr>
      </w:pPr>
    </w:p>
    <w:p w:rsidR="00167B5B" w:rsidRDefault="00167B5B" w:rsidP="00D226E5">
      <w:pPr>
        <w:rPr>
          <w:b/>
          <w:sz w:val="24"/>
          <w:u w:val="single"/>
        </w:rPr>
      </w:pPr>
    </w:p>
    <w:p w:rsidR="00167B5B" w:rsidRDefault="00167B5B" w:rsidP="00D226E5">
      <w:pPr>
        <w:rPr>
          <w:b/>
          <w:sz w:val="24"/>
          <w:u w:val="single"/>
        </w:rPr>
      </w:pPr>
    </w:p>
    <w:p w:rsidR="00D226E5" w:rsidRDefault="00D226E5" w:rsidP="00D226E5">
      <w:pPr>
        <w:rPr>
          <w:sz w:val="24"/>
        </w:rPr>
      </w:pPr>
      <w:r>
        <w:rPr>
          <w:b/>
          <w:sz w:val="24"/>
          <w:u w:val="single"/>
        </w:rPr>
        <w:t>Y CONSIDERANDO:</w:t>
      </w:r>
      <w:r>
        <w:rPr>
          <w:sz w:val="24"/>
        </w:rPr>
        <w:t xml:space="preserve"> Que de la ejecución presupuestaria del corriente ejercicio surge que es necesario incorporar e incrementar el crédito de las Partidas de Egreso que seguidamente se detallan.</w:t>
      </w:r>
    </w:p>
    <w:p w:rsidR="00D226E5" w:rsidRDefault="00D226E5" w:rsidP="00D226E5">
      <w:pPr>
        <w:rPr>
          <w:sz w:val="24"/>
        </w:rPr>
      </w:pPr>
      <w:r>
        <w:rPr>
          <w:sz w:val="24"/>
        </w:rPr>
        <w:t xml:space="preserve">                                       Que en el periodo transcurrido del año 2017 resulta necesario el incremento de ciertas partidas de egresos a los que refiere el Visto, corresponde incrementar las siguientes partidas de egresos: la suma de Pesos Un Millón Quinientos Mil $1.500.000 como Crédito Adicional Refuerzo de Partidas 1-1-02-09, la suma de Pesos Tres Millones $3.000.000 como Crédito Adicional Refuerzo de Partidas 1-1-02-11, la suma de Pesos Tres Millones $3.000.000 como Crédito Adicional de Refuerzo de partidas 1-1-03-24, la suma de Pesos Doscientos Mil $200.000 como Intereses y Gastos Financieros 1-2-01,la suma de Pesos Ochocientos Mil $800.000 Financiamiento Prov. Fondo Perm. Préstamo 2-4-01-01.-</w:t>
      </w:r>
    </w:p>
    <w:p w:rsidR="00283C2D" w:rsidRDefault="00D226E5" w:rsidP="00D226E5">
      <w:pPr>
        <w:rPr>
          <w:sz w:val="24"/>
        </w:rPr>
      </w:pPr>
      <w:r>
        <w:rPr>
          <w:sz w:val="24"/>
        </w:rPr>
        <w:t xml:space="preserve">                                        Que a tales fines, resulta necesario incrementar las siguientes partidas presupuestarias de ingresos: Fondos del Tesoro de la Provincia Prest. ATP 1-2-03-01</w:t>
      </w:r>
      <w:r w:rsidR="00283C2D">
        <w:rPr>
          <w:sz w:val="24"/>
        </w:rPr>
        <w:t xml:space="preserve"> Pesos Dos Millones Quinientos Mil $2.500.000, Fdo. Federal Solidario 2-4-02-02 Pesos Dos Millones $2.000.000, Subenc. Donac. y Legados 1-2-03-04, Pesos Un Millón $1.000.000, Rentas Generales 2-3-02-01 Pesos Tres Millones $3.000.000.-</w:t>
      </w:r>
    </w:p>
    <w:p w:rsidR="00D226E5" w:rsidRDefault="00283C2D" w:rsidP="00D226E5">
      <w:pPr>
        <w:rPr>
          <w:sz w:val="24"/>
        </w:rPr>
      </w:pPr>
      <w:r>
        <w:rPr>
          <w:sz w:val="24"/>
        </w:rPr>
        <w:t xml:space="preserve">                                         Que </w:t>
      </w:r>
      <w:r w:rsidR="00D226E5">
        <w:rPr>
          <w:sz w:val="24"/>
        </w:rPr>
        <w:t>es posible asimismo incrementar el presupuesto de gastos para el corriente ejercicio de acuerdo a los ingresos no previstos en el presupuesto original.</w:t>
      </w:r>
    </w:p>
    <w:p w:rsidR="00D226E5" w:rsidRDefault="00D226E5" w:rsidP="00D226E5">
      <w:pPr>
        <w:rPr>
          <w:sz w:val="24"/>
        </w:rPr>
      </w:pPr>
      <w:r>
        <w:rPr>
          <w:sz w:val="24"/>
        </w:rPr>
        <w:t xml:space="preserve">                                            </w:t>
      </w:r>
    </w:p>
    <w:p w:rsidR="00D226E5" w:rsidRDefault="00D226E5" w:rsidP="00D226E5">
      <w:pPr>
        <w:jc w:val="both"/>
        <w:rPr>
          <w:sz w:val="24"/>
        </w:rPr>
      </w:pPr>
      <w:r>
        <w:rPr>
          <w:sz w:val="24"/>
        </w:rPr>
        <w:t>Por todo ello, el Honorable  Concejo Deliberante de la Municipalidad de San Marcos Sierras sanciona con fuerza de:</w:t>
      </w:r>
    </w:p>
    <w:p w:rsidR="00D226E5" w:rsidRDefault="00D226E5" w:rsidP="00D226E5">
      <w:pPr>
        <w:jc w:val="both"/>
        <w:rPr>
          <w:sz w:val="24"/>
        </w:rPr>
      </w:pPr>
    </w:p>
    <w:p w:rsidR="00D226E5" w:rsidRPr="00AD3CD0" w:rsidRDefault="00D226E5" w:rsidP="00D226E5">
      <w:pPr>
        <w:jc w:val="center"/>
        <w:rPr>
          <w:b/>
          <w:sz w:val="28"/>
          <w:szCs w:val="28"/>
          <w:u w:val="single"/>
        </w:rPr>
      </w:pPr>
      <w:r w:rsidRPr="00AD3CD0">
        <w:rPr>
          <w:b/>
          <w:sz w:val="28"/>
          <w:szCs w:val="28"/>
          <w:u w:val="single"/>
        </w:rPr>
        <w:t>ORDENANZA Nº</w:t>
      </w:r>
      <w:r w:rsidR="00167B5B">
        <w:rPr>
          <w:b/>
          <w:sz w:val="28"/>
          <w:szCs w:val="28"/>
          <w:u w:val="single"/>
        </w:rPr>
        <w:t>839/17</w:t>
      </w:r>
    </w:p>
    <w:p w:rsidR="00D226E5" w:rsidRDefault="00D226E5" w:rsidP="00D226E5">
      <w:pPr>
        <w:spacing w:after="120"/>
        <w:jc w:val="both"/>
        <w:rPr>
          <w:b/>
          <w:sz w:val="24"/>
          <w:u w:val="single"/>
        </w:rPr>
      </w:pPr>
    </w:p>
    <w:p w:rsidR="00D226E5" w:rsidRDefault="00D226E5" w:rsidP="00D226E5">
      <w:pPr>
        <w:spacing w:after="120"/>
        <w:jc w:val="both"/>
        <w:rPr>
          <w:sz w:val="22"/>
          <w:szCs w:val="22"/>
        </w:rPr>
      </w:pPr>
      <w:r>
        <w:rPr>
          <w:b/>
          <w:sz w:val="24"/>
          <w:u w:val="single"/>
        </w:rPr>
        <w:t xml:space="preserve">ART. 1º: </w:t>
      </w:r>
      <w:r>
        <w:rPr>
          <w:sz w:val="22"/>
          <w:szCs w:val="22"/>
        </w:rPr>
        <w:t>Rectificar las partidas que a continuación se detallan, de la siguiente forma.</w:t>
      </w:r>
    </w:p>
    <w:tbl>
      <w:tblPr>
        <w:tblStyle w:val="Tablaconcuadrcula"/>
        <w:tblpPr w:leftFromText="141" w:rightFromText="141" w:vertAnchor="text" w:horzAnchor="margin" w:tblpY="163"/>
        <w:tblW w:w="9044" w:type="dxa"/>
        <w:tblLook w:val="0020"/>
      </w:tblPr>
      <w:tblGrid>
        <w:gridCol w:w="1828"/>
        <w:gridCol w:w="2810"/>
        <w:gridCol w:w="1336"/>
        <w:gridCol w:w="1568"/>
        <w:gridCol w:w="1502"/>
      </w:tblGrid>
      <w:tr w:rsidR="00513D00" w:rsidTr="00513D00">
        <w:trPr>
          <w:trHeight w:val="96"/>
        </w:trPr>
        <w:tc>
          <w:tcPr>
            <w:tcW w:w="1828" w:type="dxa"/>
            <w:shd w:val="clear" w:color="auto" w:fill="A6A6A6" w:themeFill="background1" w:themeFillShade="A6"/>
            <w:noWrap/>
          </w:tcPr>
          <w:p w:rsidR="00D226E5" w:rsidRPr="00162815" w:rsidRDefault="004F276D" w:rsidP="00B92FB3">
            <w:pPr>
              <w:jc w:val="center"/>
              <w:rPr>
                <w:b/>
              </w:rPr>
            </w:pPr>
            <w:r>
              <w:rPr>
                <w:b/>
              </w:rPr>
              <w:t>PARTIDAS</w:t>
            </w:r>
          </w:p>
        </w:tc>
        <w:tc>
          <w:tcPr>
            <w:tcW w:w="2810" w:type="dxa"/>
            <w:shd w:val="clear" w:color="auto" w:fill="A6A6A6" w:themeFill="background1" w:themeFillShade="A6"/>
            <w:noWrap/>
          </w:tcPr>
          <w:p w:rsidR="00D226E5" w:rsidRPr="00162815" w:rsidRDefault="004F276D" w:rsidP="00B92FB3">
            <w:pPr>
              <w:jc w:val="center"/>
              <w:rPr>
                <w:b/>
              </w:rPr>
            </w:pPr>
            <w:r>
              <w:rPr>
                <w:b/>
              </w:rPr>
              <w:t>DETALLE</w:t>
            </w:r>
          </w:p>
        </w:tc>
        <w:tc>
          <w:tcPr>
            <w:tcW w:w="1336" w:type="dxa"/>
            <w:shd w:val="clear" w:color="auto" w:fill="A6A6A6" w:themeFill="background1" w:themeFillShade="A6"/>
            <w:noWrap/>
          </w:tcPr>
          <w:p w:rsidR="00D226E5" w:rsidRDefault="004F276D" w:rsidP="00B92FB3">
            <w:pPr>
              <w:jc w:val="center"/>
              <w:rPr>
                <w:b/>
              </w:rPr>
            </w:pPr>
            <w:r>
              <w:rPr>
                <w:b/>
              </w:rPr>
              <w:t xml:space="preserve">SALDO </w:t>
            </w:r>
          </w:p>
          <w:p w:rsidR="004F276D" w:rsidRPr="00162815" w:rsidRDefault="004F276D" w:rsidP="00B92FB3">
            <w:pPr>
              <w:jc w:val="center"/>
              <w:rPr>
                <w:b/>
              </w:rPr>
            </w:pPr>
            <w:r>
              <w:rPr>
                <w:b/>
              </w:rPr>
              <w:t>VIGENTE</w:t>
            </w:r>
          </w:p>
        </w:tc>
        <w:tc>
          <w:tcPr>
            <w:tcW w:w="1568" w:type="dxa"/>
            <w:shd w:val="clear" w:color="auto" w:fill="A6A6A6" w:themeFill="background1" w:themeFillShade="A6"/>
            <w:noWrap/>
          </w:tcPr>
          <w:p w:rsidR="00D226E5" w:rsidRPr="00162815" w:rsidRDefault="004F276D" w:rsidP="00B92FB3">
            <w:pPr>
              <w:jc w:val="center"/>
              <w:rPr>
                <w:rFonts w:ascii="Arial" w:hAnsi="Arial" w:cs="Arial"/>
                <w:b/>
              </w:rPr>
            </w:pPr>
            <w:r>
              <w:rPr>
                <w:rFonts w:ascii="Arial" w:hAnsi="Arial" w:cs="Arial"/>
                <w:b/>
              </w:rPr>
              <w:t>INCREMENTO</w:t>
            </w:r>
          </w:p>
        </w:tc>
        <w:tc>
          <w:tcPr>
            <w:tcW w:w="1502" w:type="dxa"/>
            <w:shd w:val="clear" w:color="auto" w:fill="A6A6A6" w:themeFill="background1" w:themeFillShade="A6"/>
            <w:noWrap/>
          </w:tcPr>
          <w:p w:rsidR="00D226E5" w:rsidRDefault="004F276D" w:rsidP="00B92FB3">
            <w:pPr>
              <w:jc w:val="center"/>
            </w:pPr>
            <w:r>
              <w:t>SALDO</w:t>
            </w:r>
          </w:p>
          <w:p w:rsidR="004F276D" w:rsidRPr="00162815" w:rsidRDefault="004F276D" w:rsidP="00B92FB3">
            <w:pPr>
              <w:jc w:val="center"/>
            </w:pPr>
            <w:r>
              <w:t>MODIFICADO</w:t>
            </w:r>
          </w:p>
        </w:tc>
      </w:tr>
      <w:tr w:rsidR="00513D00" w:rsidRPr="001C7884" w:rsidTr="00513D00">
        <w:trPr>
          <w:trHeight w:val="96"/>
        </w:trPr>
        <w:tc>
          <w:tcPr>
            <w:tcW w:w="1828" w:type="dxa"/>
            <w:noWrap/>
          </w:tcPr>
          <w:p w:rsidR="00D226E5" w:rsidRPr="000771FF" w:rsidRDefault="004F276D" w:rsidP="00B92FB3">
            <w:pPr>
              <w:rPr>
                <w:sz w:val="22"/>
                <w:szCs w:val="22"/>
              </w:rPr>
            </w:pPr>
            <w:r>
              <w:rPr>
                <w:sz w:val="22"/>
                <w:szCs w:val="22"/>
              </w:rPr>
              <w:t>1.1.01.09</w:t>
            </w:r>
          </w:p>
        </w:tc>
        <w:tc>
          <w:tcPr>
            <w:tcW w:w="2810" w:type="dxa"/>
            <w:noWrap/>
          </w:tcPr>
          <w:p w:rsidR="00D226E5" w:rsidRPr="001C7884" w:rsidRDefault="004F276D" w:rsidP="00B92FB3">
            <w:pPr>
              <w:rPr>
                <w:rFonts w:ascii="Arial" w:hAnsi="Arial" w:cs="Arial"/>
                <w:lang w:val="en-GB"/>
              </w:rPr>
            </w:pPr>
            <w:r>
              <w:rPr>
                <w:rFonts w:ascii="Arial" w:hAnsi="Arial" w:cs="Arial"/>
                <w:lang w:val="en-GB"/>
              </w:rPr>
              <w:t>Cred. Adic. P/ Incr. Part</w:t>
            </w:r>
          </w:p>
        </w:tc>
        <w:tc>
          <w:tcPr>
            <w:tcW w:w="1336" w:type="dxa"/>
            <w:noWrap/>
          </w:tcPr>
          <w:p w:rsidR="00D226E5" w:rsidRPr="001C7884" w:rsidRDefault="009F27E9" w:rsidP="00B92FB3">
            <w:pPr>
              <w:jc w:val="center"/>
              <w:rPr>
                <w:rFonts w:ascii="Arial" w:hAnsi="Arial" w:cs="Arial"/>
                <w:lang w:val="en-GB"/>
              </w:rPr>
            </w:pPr>
            <w:r>
              <w:rPr>
                <w:rFonts w:ascii="Arial" w:hAnsi="Arial" w:cs="Arial"/>
                <w:lang w:val="en-GB"/>
              </w:rPr>
              <w:t>9</w:t>
            </w:r>
            <w:r w:rsidR="000C090F">
              <w:rPr>
                <w:rFonts w:ascii="Arial" w:hAnsi="Arial" w:cs="Arial"/>
                <w:lang w:val="en-GB"/>
              </w:rPr>
              <w:t>8</w:t>
            </w:r>
            <w:r>
              <w:rPr>
                <w:rFonts w:ascii="Arial" w:hAnsi="Arial" w:cs="Arial"/>
                <w:lang w:val="en-GB"/>
              </w:rPr>
              <w:t>0.0</w:t>
            </w:r>
            <w:r w:rsidR="004F276D">
              <w:rPr>
                <w:rFonts w:ascii="Arial" w:hAnsi="Arial" w:cs="Arial"/>
                <w:lang w:val="en-GB"/>
              </w:rPr>
              <w:t>00.00</w:t>
            </w:r>
          </w:p>
        </w:tc>
        <w:tc>
          <w:tcPr>
            <w:tcW w:w="1568" w:type="dxa"/>
            <w:noWrap/>
          </w:tcPr>
          <w:p w:rsidR="00D226E5" w:rsidRPr="001C7884" w:rsidRDefault="004F276D" w:rsidP="00B92FB3">
            <w:pPr>
              <w:jc w:val="center"/>
              <w:rPr>
                <w:rFonts w:ascii="Arial" w:hAnsi="Arial" w:cs="Arial"/>
              </w:rPr>
            </w:pPr>
            <w:r>
              <w:rPr>
                <w:rFonts w:ascii="Arial" w:hAnsi="Arial" w:cs="Arial"/>
              </w:rPr>
              <w:t>1500,000.00</w:t>
            </w:r>
          </w:p>
        </w:tc>
        <w:tc>
          <w:tcPr>
            <w:tcW w:w="1502" w:type="dxa"/>
            <w:noWrap/>
          </w:tcPr>
          <w:p w:rsidR="00D226E5" w:rsidRPr="001C7884" w:rsidRDefault="000C090F" w:rsidP="00B92FB3">
            <w:pPr>
              <w:jc w:val="center"/>
              <w:rPr>
                <w:rFonts w:ascii="Arial" w:hAnsi="Arial" w:cs="Arial"/>
              </w:rPr>
            </w:pPr>
            <w:r>
              <w:rPr>
                <w:rFonts w:ascii="Arial" w:hAnsi="Arial" w:cs="Arial"/>
              </w:rPr>
              <w:t>2,48</w:t>
            </w:r>
            <w:r w:rsidR="004F276D">
              <w:rPr>
                <w:rFonts w:ascii="Arial" w:hAnsi="Arial" w:cs="Arial"/>
              </w:rPr>
              <w:t>0</w:t>
            </w:r>
            <w:r>
              <w:rPr>
                <w:rFonts w:ascii="Arial" w:hAnsi="Arial" w:cs="Arial"/>
              </w:rPr>
              <w:t>.000</w:t>
            </w:r>
            <w:r w:rsidR="004F276D">
              <w:rPr>
                <w:rFonts w:ascii="Arial" w:hAnsi="Arial" w:cs="Arial"/>
              </w:rPr>
              <w:t>.00</w:t>
            </w:r>
          </w:p>
        </w:tc>
      </w:tr>
      <w:tr w:rsidR="00513D00" w:rsidRPr="001C7884" w:rsidTr="00513D00">
        <w:trPr>
          <w:trHeight w:val="101"/>
        </w:trPr>
        <w:tc>
          <w:tcPr>
            <w:tcW w:w="1828" w:type="dxa"/>
            <w:noWrap/>
          </w:tcPr>
          <w:p w:rsidR="00D226E5" w:rsidRPr="000771FF" w:rsidRDefault="004F276D" w:rsidP="00B92FB3">
            <w:pPr>
              <w:rPr>
                <w:sz w:val="22"/>
                <w:szCs w:val="22"/>
              </w:rPr>
            </w:pPr>
            <w:r>
              <w:rPr>
                <w:sz w:val="22"/>
                <w:szCs w:val="22"/>
              </w:rPr>
              <w:t>1.1.02.11</w:t>
            </w:r>
          </w:p>
        </w:tc>
        <w:tc>
          <w:tcPr>
            <w:tcW w:w="2810" w:type="dxa"/>
            <w:noWrap/>
          </w:tcPr>
          <w:p w:rsidR="00D226E5" w:rsidRPr="001C7884" w:rsidRDefault="004F276D" w:rsidP="00B92FB3">
            <w:pPr>
              <w:rPr>
                <w:rFonts w:ascii="Arial" w:hAnsi="Arial" w:cs="Arial"/>
                <w:lang w:val="en-GB"/>
              </w:rPr>
            </w:pPr>
            <w:r>
              <w:rPr>
                <w:rFonts w:ascii="Arial" w:hAnsi="Arial" w:cs="Arial"/>
                <w:lang w:val="en-GB"/>
              </w:rPr>
              <w:t>Cred. Adic. P/ Ref. Part</w:t>
            </w:r>
          </w:p>
        </w:tc>
        <w:tc>
          <w:tcPr>
            <w:tcW w:w="1336" w:type="dxa"/>
            <w:noWrap/>
          </w:tcPr>
          <w:p w:rsidR="00D226E5" w:rsidRPr="001C7884" w:rsidRDefault="000C090F" w:rsidP="00B92FB3">
            <w:pPr>
              <w:jc w:val="center"/>
              <w:rPr>
                <w:rFonts w:ascii="Arial" w:hAnsi="Arial" w:cs="Arial"/>
                <w:lang w:val="en-GB"/>
              </w:rPr>
            </w:pPr>
            <w:r>
              <w:rPr>
                <w:rFonts w:ascii="Arial" w:hAnsi="Arial" w:cs="Arial"/>
                <w:lang w:val="en-GB"/>
              </w:rPr>
              <w:t>0</w:t>
            </w:r>
          </w:p>
        </w:tc>
        <w:tc>
          <w:tcPr>
            <w:tcW w:w="1568" w:type="dxa"/>
            <w:noWrap/>
          </w:tcPr>
          <w:p w:rsidR="00D226E5" w:rsidRPr="001C7884" w:rsidRDefault="004F276D" w:rsidP="00B92FB3">
            <w:pPr>
              <w:jc w:val="center"/>
              <w:rPr>
                <w:rFonts w:ascii="Arial" w:hAnsi="Arial" w:cs="Arial"/>
              </w:rPr>
            </w:pPr>
            <w:r>
              <w:rPr>
                <w:rFonts w:ascii="Arial" w:hAnsi="Arial" w:cs="Arial"/>
              </w:rPr>
              <w:t>3000,000.00</w:t>
            </w:r>
          </w:p>
        </w:tc>
        <w:tc>
          <w:tcPr>
            <w:tcW w:w="1502" w:type="dxa"/>
            <w:noWrap/>
          </w:tcPr>
          <w:p w:rsidR="00D226E5" w:rsidRPr="001C7884" w:rsidRDefault="000C090F" w:rsidP="00B92FB3">
            <w:pPr>
              <w:jc w:val="center"/>
              <w:rPr>
                <w:rFonts w:ascii="Arial" w:hAnsi="Arial" w:cs="Arial"/>
              </w:rPr>
            </w:pPr>
            <w:r>
              <w:rPr>
                <w:rFonts w:ascii="Arial" w:hAnsi="Arial" w:cs="Arial"/>
              </w:rPr>
              <w:t>3000</w:t>
            </w:r>
            <w:r w:rsidR="004F276D">
              <w:rPr>
                <w:rFonts w:ascii="Arial" w:hAnsi="Arial" w:cs="Arial"/>
              </w:rPr>
              <w:t>,000.00</w:t>
            </w:r>
          </w:p>
        </w:tc>
      </w:tr>
      <w:tr w:rsidR="00513D00" w:rsidRPr="001C7884" w:rsidTr="00513D00">
        <w:trPr>
          <w:trHeight w:val="154"/>
        </w:trPr>
        <w:tc>
          <w:tcPr>
            <w:tcW w:w="1828" w:type="dxa"/>
            <w:noWrap/>
          </w:tcPr>
          <w:p w:rsidR="00D226E5" w:rsidRPr="000771FF" w:rsidRDefault="004F276D" w:rsidP="00B92FB3">
            <w:pPr>
              <w:rPr>
                <w:sz w:val="22"/>
                <w:szCs w:val="22"/>
              </w:rPr>
            </w:pPr>
            <w:r>
              <w:rPr>
                <w:sz w:val="22"/>
                <w:szCs w:val="22"/>
              </w:rPr>
              <w:t>1.1.03.24</w:t>
            </w:r>
          </w:p>
        </w:tc>
        <w:tc>
          <w:tcPr>
            <w:tcW w:w="2810" w:type="dxa"/>
            <w:noWrap/>
          </w:tcPr>
          <w:p w:rsidR="00513D00" w:rsidRPr="001C7884" w:rsidRDefault="004F276D" w:rsidP="00B92FB3">
            <w:pPr>
              <w:rPr>
                <w:rFonts w:ascii="Arial" w:hAnsi="Arial" w:cs="Arial"/>
                <w:lang w:val="en-GB"/>
              </w:rPr>
            </w:pPr>
            <w:r>
              <w:rPr>
                <w:rFonts w:ascii="Arial" w:hAnsi="Arial" w:cs="Arial"/>
                <w:lang w:val="en-GB"/>
              </w:rPr>
              <w:t>Cred. Adic. P/ Ref. Part</w:t>
            </w:r>
          </w:p>
        </w:tc>
        <w:tc>
          <w:tcPr>
            <w:tcW w:w="1336" w:type="dxa"/>
            <w:noWrap/>
          </w:tcPr>
          <w:p w:rsidR="00D226E5" w:rsidRPr="001C7884" w:rsidRDefault="000C090F" w:rsidP="00B92FB3">
            <w:pPr>
              <w:jc w:val="center"/>
              <w:rPr>
                <w:rFonts w:ascii="Arial" w:hAnsi="Arial" w:cs="Arial"/>
                <w:lang w:val="en-GB"/>
              </w:rPr>
            </w:pPr>
            <w:r>
              <w:rPr>
                <w:rFonts w:ascii="Arial" w:hAnsi="Arial" w:cs="Arial"/>
                <w:lang w:val="en-GB"/>
              </w:rPr>
              <w:t>0</w:t>
            </w:r>
          </w:p>
        </w:tc>
        <w:tc>
          <w:tcPr>
            <w:tcW w:w="1568" w:type="dxa"/>
            <w:noWrap/>
          </w:tcPr>
          <w:p w:rsidR="00D226E5" w:rsidRPr="001C7884" w:rsidRDefault="004F276D" w:rsidP="00B92FB3">
            <w:pPr>
              <w:jc w:val="center"/>
              <w:rPr>
                <w:rFonts w:ascii="Arial" w:hAnsi="Arial" w:cs="Arial"/>
              </w:rPr>
            </w:pPr>
            <w:r>
              <w:rPr>
                <w:rFonts w:ascii="Arial" w:hAnsi="Arial" w:cs="Arial"/>
              </w:rPr>
              <w:t>3000,000.00</w:t>
            </w:r>
          </w:p>
        </w:tc>
        <w:tc>
          <w:tcPr>
            <w:tcW w:w="1502" w:type="dxa"/>
            <w:noWrap/>
          </w:tcPr>
          <w:p w:rsidR="00D226E5" w:rsidRPr="001C7884" w:rsidRDefault="000C090F" w:rsidP="00B92FB3">
            <w:pPr>
              <w:jc w:val="center"/>
              <w:rPr>
                <w:rFonts w:ascii="Arial" w:hAnsi="Arial" w:cs="Arial"/>
              </w:rPr>
            </w:pPr>
            <w:r>
              <w:rPr>
                <w:rFonts w:ascii="Arial" w:hAnsi="Arial" w:cs="Arial"/>
              </w:rPr>
              <w:t>3000</w:t>
            </w:r>
            <w:r w:rsidR="004F276D">
              <w:rPr>
                <w:rFonts w:ascii="Arial" w:hAnsi="Arial" w:cs="Arial"/>
              </w:rPr>
              <w:t>,000.00</w:t>
            </w:r>
          </w:p>
        </w:tc>
      </w:tr>
      <w:tr w:rsidR="00513D00" w:rsidRPr="001C7884" w:rsidTr="00513D00">
        <w:trPr>
          <w:trHeight w:val="101"/>
        </w:trPr>
        <w:tc>
          <w:tcPr>
            <w:tcW w:w="1828" w:type="dxa"/>
            <w:noWrap/>
          </w:tcPr>
          <w:p w:rsidR="00D226E5" w:rsidRPr="000771FF" w:rsidRDefault="004F276D" w:rsidP="00B92FB3">
            <w:pPr>
              <w:rPr>
                <w:sz w:val="22"/>
                <w:szCs w:val="22"/>
              </w:rPr>
            </w:pPr>
            <w:r>
              <w:rPr>
                <w:sz w:val="22"/>
                <w:szCs w:val="22"/>
              </w:rPr>
              <w:t>1.2.01</w:t>
            </w:r>
          </w:p>
        </w:tc>
        <w:tc>
          <w:tcPr>
            <w:tcW w:w="2810" w:type="dxa"/>
            <w:noWrap/>
          </w:tcPr>
          <w:p w:rsidR="00D226E5" w:rsidRPr="001C7884" w:rsidRDefault="004F276D" w:rsidP="00B92FB3">
            <w:pPr>
              <w:rPr>
                <w:rFonts w:ascii="Arial" w:hAnsi="Arial" w:cs="Arial"/>
                <w:lang w:val="en-GB"/>
              </w:rPr>
            </w:pPr>
            <w:r>
              <w:rPr>
                <w:rFonts w:ascii="Arial" w:hAnsi="Arial" w:cs="Arial"/>
                <w:lang w:val="en-GB"/>
              </w:rPr>
              <w:t xml:space="preserve">Intereses y Gastos </w:t>
            </w:r>
            <w:r w:rsidRPr="004F276D">
              <w:rPr>
                <w:rFonts w:ascii="Arial" w:hAnsi="Arial" w:cs="Arial"/>
                <w:lang w:val="es-AR"/>
              </w:rPr>
              <w:t>Financieros</w:t>
            </w:r>
          </w:p>
        </w:tc>
        <w:tc>
          <w:tcPr>
            <w:tcW w:w="1336" w:type="dxa"/>
            <w:noWrap/>
          </w:tcPr>
          <w:p w:rsidR="00D226E5" w:rsidRPr="001C7884" w:rsidRDefault="004F276D" w:rsidP="00B92FB3">
            <w:pPr>
              <w:jc w:val="center"/>
              <w:rPr>
                <w:rFonts w:ascii="Arial" w:hAnsi="Arial" w:cs="Arial"/>
                <w:lang w:val="en-GB"/>
              </w:rPr>
            </w:pPr>
            <w:r>
              <w:rPr>
                <w:rFonts w:ascii="Arial" w:hAnsi="Arial" w:cs="Arial"/>
                <w:lang w:val="en-GB"/>
              </w:rPr>
              <w:t>20,000.00</w:t>
            </w:r>
          </w:p>
        </w:tc>
        <w:tc>
          <w:tcPr>
            <w:tcW w:w="1568" w:type="dxa"/>
            <w:noWrap/>
          </w:tcPr>
          <w:p w:rsidR="00D226E5" w:rsidRPr="001C7884" w:rsidRDefault="004F276D" w:rsidP="00B92FB3">
            <w:pPr>
              <w:jc w:val="center"/>
              <w:rPr>
                <w:rFonts w:ascii="Arial" w:hAnsi="Arial" w:cs="Arial"/>
              </w:rPr>
            </w:pPr>
            <w:r>
              <w:rPr>
                <w:rFonts w:ascii="Arial" w:hAnsi="Arial" w:cs="Arial"/>
              </w:rPr>
              <w:t>200,000.00</w:t>
            </w:r>
          </w:p>
        </w:tc>
        <w:tc>
          <w:tcPr>
            <w:tcW w:w="1502" w:type="dxa"/>
            <w:noWrap/>
          </w:tcPr>
          <w:p w:rsidR="00D226E5" w:rsidRPr="001C7884" w:rsidRDefault="004F276D" w:rsidP="00B92FB3">
            <w:pPr>
              <w:jc w:val="center"/>
              <w:rPr>
                <w:rFonts w:ascii="Arial" w:hAnsi="Arial" w:cs="Arial"/>
              </w:rPr>
            </w:pPr>
            <w:r>
              <w:rPr>
                <w:rFonts w:ascii="Arial" w:hAnsi="Arial" w:cs="Arial"/>
              </w:rPr>
              <w:t>220,000.00</w:t>
            </w:r>
          </w:p>
        </w:tc>
      </w:tr>
      <w:tr w:rsidR="00513D00" w:rsidRPr="001C7884" w:rsidTr="00513D00">
        <w:trPr>
          <w:trHeight w:val="148"/>
        </w:trPr>
        <w:tc>
          <w:tcPr>
            <w:tcW w:w="1828" w:type="dxa"/>
            <w:noWrap/>
          </w:tcPr>
          <w:p w:rsidR="00D226E5" w:rsidRPr="004F276D" w:rsidRDefault="004F276D" w:rsidP="00B92FB3">
            <w:r w:rsidRPr="004F276D">
              <w:t>2.4.01.01</w:t>
            </w:r>
          </w:p>
        </w:tc>
        <w:tc>
          <w:tcPr>
            <w:tcW w:w="2810" w:type="dxa"/>
            <w:noWrap/>
          </w:tcPr>
          <w:p w:rsidR="00D226E5" w:rsidRDefault="004F276D" w:rsidP="00B92FB3">
            <w:pPr>
              <w:rPr>
                <w:rFonts w:ascii="Arial" w:hAnsi="Arial" w:cs="Arial"/>
                <w:lang w:val="en-GB"/>
              </w:rPr>
            </w:pPr>
            <w:r>
              <w:rPr>
                <w:rFonts w:ascii="Arial" w:hAnsi="Arial" w:cs="Arial"/>
                <w:lang w:val="en-GB"/>
              </w:rPr>
              <w:t>Financiamiento Prov. Fondo Perm.</w:t>
            </w:r>
          </w:p>
          <w:p w:rsidR="004F276D" w:rsidRPr="001C7884" w:rsidRDefault="004F276D" w:rsidP="00B92FB3">
            <w:pPr>
              <w:rPr>
                <w:rFonts w:ascii="Arial" w:hAnsi="Arial" w:cs="Arial"/>
                <w:lang w:val="en-GB"/>
              </w:rPr>
            </w:pPr>
            <w:r>
              <w:rPr>
                <w:rFonts w:ascii="Arial" w:hAnsi="Arial" w:cs="Arial"/>
                <w:lang w:val="en-GB"/>
              </w:rPr>
              <w:t>Préstamo</w:t>
            </w:r>
          </w:p>
        </w:tc>
        <w:tc>
          <w:tcPr>
            <w:tcW w:w="1336" w:type="dxa"/>
            <w:noWrap/>
          </w:tcPr>
          <w:p w:rsidR="00D226E5" w:rsidRPr="001C7884" w:rsidRDefault="004F276D" w:rsidP="00B92FB3">
            <w:pPr>
              <w:jc w:val="center"/>
              <w:rPr>
                <w:rFonts w:ascii="Arial" w:hAnsi="Arial" w:cs="Arial"/>
                <w:lang w:val="en-GB"/>
              </w:rPr>
            </w:pPr>
            <w:r>
              <w:rPr>
                <w:rFonts w:ascii="Arial" w:hAnsi="Arial" w:cs="Arial"/>
                <w:lang w:val="en-GB"/>
              </w:rPr>
              <w:t>580,000.00</w:t>
            </w:r>
          </w:p>
        </w:tc>
        <w:tc>
          <w:tcPr>
            <w:tcW w:w="1568" w:type="dxa"/>
            <w:noWrap/>
          </w:tcPr>
          <w:p w:rsidR="00D226E5" w:rsidRPr="001C7884" w:rsidRDefault="004F276D" w:rsidP="00B92FB3">
            <w:pPr>
              <w:jc w:val="center"/>
              <w:rPr>
                <w:rFonts w:ascii="Arial" w:hAnsi="Arial" w:cs="Arial"/>
              </w:rPr>
            </w:pPr>
            <w:r>
              <w:rPr>
                <w:rFonts w:ascii="Arial" w:hAnsi="Arial" w:cs="Arial"/>
              </w:rPr>
              <w:t>800,000.00</w:t>
            </w:r>
          </w:p>
        </w:tc>
        <w:tc>
          <w:tcPr>
            <w:tcW w:w="1502" w:type="dxa"/>
            <w:noWrap/>
          </w:tcPr>
          <w:p w:rsidR="00D226E5" w:rsidRPr="001C7884" w:rsidRDefault="004F276D" w:rsidP="00B92FB3">
            <w:pPr>
              <w:jc w:val="center"/>
              <w:rPr>
                <w:rFonts w:ascii="Arial" w:hAnsi="Arial" w:cs="Arial"/>
              </w:rPr>
            </w:pPr>
            <w:r>
              <w:rPr>
                <w:rFonts w:ascii="Arial" w:hAnsi="Arial" w:cs="Arial"/>
              </w:rPr>
              <w:t>1380,000.00</w:t>
            </w:r>
          </w:p>
        </w:tc>
      </w:tr>
      <w:tr w:rsidR="00513D00" w:rsidRPr="001C7884" w:rsidTr="00513D00">
        <w:trPr>
          <w:trHeight w:val="101"/>
        </w:trPr>
        <w:tc>
          <w:tcPr>
            <w:tcW w:w="1828" w:type="dxa"/>
            <w:noWrap/>
          </w:tcPr>
          <w:p w:rsidR="004F276D" w:rsidRPr="001C7884" w:rsidRDefault="004F276D" w:rsidP="00B92FB3">
            <w:pPr>
              <w:rPr>
                <w:b/>
              </w:rPr>
            </w:pPr>
          </w:p>
        </w:tc>
        <w:tc>
          <w:tcPr>
            <w:tcW w:w="2810" w:type="dxa"/>
            <w:noWrap/>
          </w:tcPr>
          <w:p w:rsidR="004F276D" w:rsidRPr="001C7884" w:rsidRDefault="00513D00" w:rsidP="00B92FB3">
            <w:pPr>
              <w:rPr>
                <w:rFonts w:ascii="Arial" w:hAnsi="Arial" w:cs="Arial"/>
                <w:lang w:val="en-GB"/>
              </w:rPr>
            </w:pPr>
            <w:r>
              <w:rPr>
                <w:rFonts w:ascii="Arial" w:hAnsi="Arial" w:cs="Arial"/>
                <w:lang w:val="en-GB"/>
              </w:rPr>
              <w:t>Totales</w:t>
            </w:r>
          </w:p>
        </w:tc>
        <w:tc>
          <w:tcPr>
            <w:tcW w:w="1336" w:type="dxa"/>
            <w:noWrap/>
          </w:tcPr>
          <w:p w:rsidR="004F276D" w:rsidRPr="001C7884" w:rsidRDefault="004F276D" w:rsidP="00B92FB3">
            <w:pPr>
              <w:jc w:val="center"/>
              <w:rPr>
                <w:rFonts w:ascii="Arial" w:hAnsi="Arial" w:cs="Arial"/>
                <w:lang w:val="en-GB"/>
              </w:rPr>
            </w:pPr>
          </w:p>
        </w:tc>
        <w:tc>
          <w:tcPr>
            <w:tcW w:w="1568" w:type="dxa"/>
            <w:noWrap/>
          </w:tcPr>
          <w:p w:rsidR="004F276D" w:rsidRPr="001C7884" w:rsidRDefault="00513D00" w:rsidP="00B92FB3">
            <w:pPr>
              <w:jc w:val="center"/>
              <w:rPr>
                <w:rFonts w:ascii="Arial" w:hAnsi="Arial" w:cs="Arial"/>
              </w:rPr>
            </w:pPr>
            <w:r>
              <w:rPr>
                <w:rFonts w:ascii="Arial" w:hAnsi="Arial" w:cs="Arial"/>
              </w:rPr>
              <w:t>8500,000.00</w:t>
            </w:r>
          </w:p>
        </w:tc>
        <w:tc>
          <w:tcPr>
            <w:tcW w:w="1502" w:type="dxa"/>
            <w:noWrap/>
          </w:tcPr>
          <w:p w:rsidR="004F276D" w:rsidRPr="001C7884" w:rsidRDefault="004F276D" w:rsidP="00B92FB3">
            <w:pPr>
              <w:jc w:val="center"/>
              <w:rPr>
                <w:rFonts w:ascii="Arial" w:hAnsi="Arial" w:cs="Arial"/>
              </w:rPr>
            </w:pPr>
          </w:p>
        </w:tc>
      </w:tr>
    </w:tbl>
    <w:p w:rsidR="00D226E5" w:rsidRDefault="00D226E5" w:rsidP="00D226E5">
      <w:pPr>
        <w:spacing w:after="120"/>
        <w:jc w:val="both"/>
        <w:rPr>
          <w:sz w:val="22"/>
          <w:szCs w:val="22"/>
        </w:rPr>
      </w:pPr>
    </w:p>
    <w:p w:rsidR="00167B5B" w:rsidRDefault="00167B5B" w:rsidP="00D226E5">
      <w:pPr>
        <w:spacing w:after="120"/>
        <w:jc w:val="both"/>
        <w:rPr>
          <w:b/>
          <w:sz w:val="24"/>
          <w:u w:val="single"/>
        </w:rPr>
      </w:pPr>
    </w:p>
    <w:p w:rsidR="00167B5B" w:rsidRDefault="00167B5B" w:rsidP="00D226E5">
      <w:pPr>
        <w:spacing w:after="120"/>
        <w:jc w:val="both"/>
        <w:rPr>
          <w:b/>
          <w:sz w:val="24"/>
          <w:u w:val="single"/>
        </w:rPr>
      </w:pPr>
    </w:p>
    <w:p w:rsidR="00167B5B" w:rsidRDefault="00167B5B" w:rsidP="00D226E5">
      <w:pPr>
        <w:spacing w:after="120"/>
        <w:jc w:val="both"/>
        <w:rPr>
          <w:b/>
          <w:sz w:val="24"/>
          <w:u w:val="single"/>
        </w:rPr>
      </w:pPr>
    </w:p>
    <w:p w:rsidR="00167B5B" w:rsidRDefault="00167B5B" w:rsidP="00D226E5">
      <w:pPr>
        <w:spacing w:after="120"/>
        <w:jc w:val="both"/>
        <w:rPr>
          <w:b/>
          <w:sz w:val="24"/>
          <w:u w:val="single"/>
        </w:rPr>
      </w:pPr>
    </w:p>
    <w:p w:rsidR="00D226E5" w:rsidRPr="008A5125" w:rsidRDefault="00D226E5" w:rsidP="00D226E5">
      <w:pPr>
        <w:spacing w:after="120"/>
        <w:jc w:val="both"/>
        <w:rPr>
          <w:sz w:val="22"/>
          <w:szCs w:val="22"/>
        </w:rPr>
      </w:pPr>
      <w:r>
        <w:rPr>
          <w:b/>
          <w:sz w:val="24"/>
          <w:u w:val="single"/>
        </w:rPr>
        <w:t>ART. 2º:</w:t>
      </w:r>
      <w:r>
        <w:rPr>
          <w:sz w:val="24"/>
        </w:rPr>
        <w:t xml:space="preserve"> El incremento en el crédito de las partidas  detalladas en el art. 1º será compensado por el incremento de las partidas de ingreso según lo detallado en los considerandos del presente. Con la presente rectificac</w:t>
      </w:r>
      <w:r w:rsidR="00167B5B">
        <w:rPr>
          <w:sz w:val="24"/>
        </w:rPr>
        <w:t>ión de partida que lleva el Nº01/2017</w:t>
      </w:r>
      <w:r>
        <w:rPr>
          <w:sz w:val="24"/>
        </w:rPr>
        <w:t xml:space="preserve">, el Presupuesto para el ejercicio </w:t>
      </w:r>
      <w:r w:rsidR="00167B5B">
        <w:rPr>
          <w:sz w:val="24"/>
        </w:rPr>
        <w:t>con la cantidad de pesos Cincuenta</w:t>
      </w:r>
      <w:r>
        <w:rPr>
          <w:sz w:val="24"/>
        </w:rPr>
        <w:t xml:space="preserve"> y </w:t>
      </w:r>
      <w:r w:rsidR="00167B5B">
        <w:rPr>
          <w:sz w:val="24"/>
        </w:rPr>
        <w:t>Cuatro Millones Doscientos Setenta y Ocho Mil Seiscientos Veintidós  ($ 54.278.62</w:t>
      </w:r>
      <w:r>
        <w:rPr>
          <w:sz w:val="24"/>
        </w:rPr>
        <w:t>2).-</w:t>
      </w:r>
    </w:p>
    <w:p w:rsidR="00D226E5" w:rsidRDefault="00D226E5" w:rsidP="00D226E5">
      <w:pPr>
        <w:autoSpaceDE w:val="0"/>
        <w:autoSpaceDN w:val="0"/>
        <w:adjustRightInd w:val="0"/>
        <w:jc w:val="both"/>
        <w:rPr>
          <w:color w:val="000000"/>
          <w:sz w:val="24"/>
          <w:szCs w:val="24"/>
        </w:rPr>
      </w:pPr>
      <w:r w:rsidRPr="00A34BBD">
        <w:rPr>
          <w:b/>
          <w:sz w:val="24"/>
          <w:u w:val="single"/>
        </w:rPr>
        <w:t>ART. 3º:</w:t>
      </w:r>
      <w:r>
        <w:rPr>
          <w:sz w:val="24"/>
        </w:rPr>
        <w:t xml:space="preserve"> </w:t>
      </w:r>
      <w:r w:rsidRPr="00276F47">
        <w:rPr>
          <w:color w:val="000000"/>
          <w:kern w:val="24"/>
          <w:sz w:val="24"/>
          <w:szCs w:val="24"/>
          <w:lang w:val="es-MX" w:eastAsia="es-MX"/>
        </w:rPr>
        <w:t xml:space="preserve">Comuníquese </w:t>
      </w:r>
      <w:r w:rsidRPr="00276F47">
        <w:rPr>
          <w:sz w:val="24"/>
          <w:szCs w:val="24"/>
        </w:rPr>
        <w:t>Publíquese, Dese al Registro Municipal y Archívese</w:t>
      </w:r>
      <w:r w:rsidRPr="00276F47">
        <w:rPr>
          <w:color w:val="000000"/>
          <w:sz w:val="24"/>
          <w:szCs w:val="24"/>
        </w:rPr>
        <w:t>.</w:t>
      </w:r>
      <w:r>
        <w:rPr>
          <w:color w:val="000000"/>
          <w:sz w:val="24"/>
          <w:szCs w:val="24"/>
        </w:rPr>
        <w:t>-</w:t>
      </w:r>
    </w:p>
    <w:p w:rsidR="00167B5B" w:rsidRPr="00DB744C" w:rsidRDefault="00167B5B" w:rsidP="00167B5B">
      <w:pPr>
        <w:pStyle w:val="Sinespaciado"/>
        <w:spacing w:line="276" w:lineRule="auto"/>
        <w:rPr>
          <w:rFonts w:ascii="Times New Roman" w:hAnsi="Times New Roman"/>
          <w:sz w:val="24"/>
          <w:szCs w:val="24"/>
          <w:shd w:val="clear" w:color="auto" w:fill="FFFFFF"/>
        </w:rPr>
      </w:pPr>
      <w:r w:rsidRPr="00DB744C">
        <w:rPr>
          <w:rFonts w:ascii="Times New Roman" w:hAnsi="Times New Roman"/>
          <w:sz w:val="24"/>
          <w:szCs w:val="24"/>
        </w:rPr>
        <w:t>San Marcos Sierras</w:t>
      </w:r>
      <w:r>
        <w:rPr>
          <w:rFonts w:ascii="Times New Roman" w:hAnsi="Times New Roman"/>
          <w:sz w:val="24"/>
          <w:szCs w:val="24"/>
        </w:rPr>
        <w:t xml:space="preserve"> </w:t>
      </w:r>
      <w:r>
        <w:rPr>
          <w:rFonts w:ascii="Times New Roman" w:hAnsi="Times New Roman"/>
          <w:sz w:val="24"/>
          <w:szCs w:val="24"/>
          <w:shd w:val="clear" w:color="auto" w:fill="FFFFFF"/>
        </w:rPr>
        <w:t>30 de Agosto de 2017</w:t>
      </w:r>
      <w:r w:rsidRPr="00DB744C">
        <w:rPr>
          <w:rFonts w:ascii="Times New Roman" w:hAnsi="Times New Roman"/>
          <w:sz w:val="24"/>
          <w:szCs w:val="24"/>
          <w:shd w:val="clear" w:color="auto" w:fill="FFFFFF"/>
        </w:rPr>
        <w:t>.-</w:t>
      </w:r>
    </w:p>
    <w:p w:rsidR="00167B5B" w:rsidRPr="00DB744C" w:rsidRDefault="00167B5B" w:rsidP="00167B5B">
      <w:pPr>
        <w:pStyle w:val="Sinespaciado"/>
        <w:spacing w:line="276" w:lineRule="auto"/>
        <w:rPr>
          <w:rFonts w:ascii="Times New Roman" w:hAnsi="Times New Roman"/>
          <w:sz w:val="24"/>
          <w:szCs w:val="24"/>
          <w:shd w:val="clear" w:color="auto" w:fill="FFFFFF"/>
        </w:rPr>
      </w:pPr>
    </w:p>
    <w:p w:rsidR="00167B5B" w:rsidRPr="00DB744C" w:rsidRDefault="00167B5B" w:rsidP="00167B5B">
      <w:pPr>
        <w:rPr>
          <w:b/>
        </w:rPr>
      </w:pPr>
      <w:r w:rsidRPr="00DB744C">
        <w:rPr>
          <w:b/>
        </w:rPr>
        <w:t xml:space="preserve">       </w:t>
      </w:r>
    </w:p>
    <w:p w:rsidR="00167B5B" w:rsidRPr="00DB744C" w:rsidRDefault="00167B5B" w:rsidP="00167B5B">
      <w:pPr>
        <w:rPr>
          <w:b/>
        </w:rPr>
      </w:pPr>
    </w:p>
    <w:p w:rsidR="00167B5B" w:rsidRDefault="00167B5B" w:rsidP="00167B5B">
      <w:pPr>
        <w:rPr>
          <w:b/>
          <w:sz w:val="16"/>
          <w:szCs w:val="16"/>
        </w:rPr>
      </w:pPr>
      <w:r w:rsidRPr="00DB744C">
        <w:rPr>
          <w:b/>
        </w:rPr>
        <w:t xml:space="preserve">    </w:t>
      </w:r>
      <w:r>
        <w:rPr>
          <w:b/>
          <w:sz w:val="16"/>
          <w:szCs w:val="16"/>
        </w:rPr>
        <w:t>Tulian Paula Amalia                                                                                                                          Villafañe, María Agustina</w:t>
      </w:r>
    </w:p>
    <w:p w:rsidR="00167B5B" w:rsidRDefault="00167B5B" w:rsidP="00167B5B">
      <w:pPr>
        <w:rPr>
          <w:b/>
          <w:sz w:val="16"/>
          <w:szCs w:val="16"/>
        </w:rPr>
      </w:pPr>
      <w:r>
        <w:rPr>
          <w:b/>
          <w:sz w:val="16"/>
          <w:szCs w:val="16"/>
        </w:rPr>
        <w:t xml:space="preserve">      Secretaria del HCD                                                                                                                              Presidente  del HCD</w:t>
      </w:r>
    </w:p>
    <w:p w:rsidR="00167B5B" w:rsidRDefault="00167B5B" w:rsidP="00167B5B">
      <w:pPr>
        <w:rPr>
          <w:b/>
          <w:sz w:val="16"/>
          <w:szCs w:val="16"/>
        </w:rPr>
      </w:pPr>
    </w:p>
    <w:p w:rsidR="00167B5B" w:rsidRDefault="00167B5B" w:rsidP="00167B5B">
      <w:pPr>
        <w:rPr>
          <w:b/>
          <w:sz w:val="16"/>
          <w:szCs w:val="16"/>
        </w:rPr>
      </w:pPr>
    </w:p>
    <w:p w:rsidR="00167B5B" w:rsidRDefault="00167B5B" w:rsidP="00167B5B"/>
    <w:p w:rsidR="00167B5B" w:rsidRPr="00DB744C" w:rsidRDefault="00167B5B" w:rsidP="00167B5B">
      <w:pPr>
        <w:rPr>
          <w:b/>
        </w:rPr>
      </w:pPr>
    </w:p>
    <w:p w:rsidR="00167B5B" w:rsidRPr="00530B0C" w:rsidRDefault="00167B5B" w:rsidP="00167B5B">
      <w:r>
        <w:rPr>
          <w:b/>
          <w:sz w:val="16"/>
          <w:szCs w:val="16"/>
        </w:rPr>
        <w:t xml:space="preserve">  </w:t>
      </w:r>
      <w:r>
        <w:rPr>
          <w:sz w:val="22"/>
          <w:szCs w:val="22"/>
        </w:rPr>
        <w:t>Dada en la Sala de Sesiones del Honorable Concejo Deliberante de la Municipalidad de San Marcos Sierras, en Sesión Ordinaria de fecha  30/08/17 y Aprobada por Unanimidad.</w:t>
      </w:r>
    </w:p>
    <w:p w:rsidR="00DC1670" w:rsidRDefault="00DC1670"/>
    <w:sectPr w:rsidR="00DC1670" w:rsidSect="00D226E5">
      <w:headerReference w:type="default" r:id="rId6"/>
      <w:pgSz w:w="11907" w:h="16839" w:code="9"/>
      <w:pgMar w:top="851" w:right="1418" w:bottom="851" w:left="1418" w:header="340"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57FB" w:rsidRDefault="000F57FB" w:rsidP="00D226E5">
      <w:r>
        <w:separator/>
      </w:r>
    </w:p>
  </w:endnote>
  <w:endnote w:type="continuationSeparator" w:id="1">
    <w:p w:rsidR="000F57FB" w:rsidRDefault="000F57FB" w:rsidP="00D226E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57FB" w:rsidRDefault="000F57FB" w:rsidP="00D226E5">
      <w:r>
        <w:separator/>
      </w:r>
    </w:p>
  </w:footnote>
  <w:footnote w:type="continuationSeparator" w:id="1">
    <w:p w:rsidR="000F57FB" w:rsidRDefault="000F57FB" w:rsidP="00D226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26E5" w:rsidRPr="003D1440" w:rsidRDefault="00D226E5" w:rsidP="00D226E5">
    <w:pPr>
      <w:pStyle w:val="Sinespaciado"/>
      <w:jc w:val="center"/>
      <w:rPr>
        <w:rFonts w:ascii="Georgia" w:hAnsi="Georgia"/>
        <w:b/>
        <w:sz w:val="24"/>
        <w:szCs w:val="24"/>
        <w:u w:val="single"/>
      </w:rPr>
    </w:pPr>
    <w:r>
      <w:rPr>
        <w:rFonts w:ascii="Georgia" w:hAnsi="Georgia"/>
        <w:b/>
        <w:noProof/>
        <w:sz w:val="24"/>
        <w:szCs w:val="24"/>
        <w:u w:val="single"/>
        <w:lang w:eastAsia="es-AR"/>
      </w:rPr>
      <w:drawing>
        <wp:anchor distT="36576" distB="36576" distL="36576" distR="36576" simplePos="0" relativeHeight="251660288" behindDoc="0" locked="0" layoutInCell="1" allowOverlap="1">
          <wp:simplePos x="0" y="0"/>
          <wp:positionH relativeFrom="page">
            <wp:posOffset>1571625</wp:posOffset>
          </wp:positionH>
          <wp:positionV relativeFrom="margin">
            <wp:posOffset>-883285</wp:posOffset>
          </wp:positionV>
          <wp:extent cx="600075" cy="847725"/>
          <wp:effectExtent l="0" t="0" r="9525" b="0"/>
          <wp:wrapNone/>
          <wp:docPr id="13"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srcRect l="-1120" t="-12767" r="87674" b="4243"/>
                  <a:stretch>
                    <a:fillRect/>
                  </a:stretch>
                </pic:blipFill>
                <pic:spPr bwMode="auto">
                  <a:xfrm>
                    <a:off x="0" y="0"/>
                    <a:ext cx="600075" cy="847725"/>
                  </a:xfrm>
                  <a:prstGeom prst="rect">
                    <a:avLst/>
                  </a:prstGeom>
                  <a:noFill/>
                  <a:ln w="9525" algn="in">
                    <a:noFill/>
                    <a:miter lim="800000"/>
                    <a:headEnd/>
                    <a:tailEnd/>
                  </a:ln>
                  <a:effectLst/>
                </pic:spPr>
              </pic:pic>
            </a:graphicData>
          </a:graphic>
        </wp:anchor>
      </w:drawing>
    </w:r>
    <w:r>
      <w:rPr>
        <w:rFonts w:ascii="Georgia" w:hAnsi="Georgia"/>
        <w:b/>
        <w:noProof/>
        <w:sz w:val="24"/>
        <w:szCs w:val="24"/>
        <w:u w:val="single"/>
        <w:lang w:eastAsia="es-AR"/>
      </w:rPr>
      <w:drawing>
        <wp:anchor distT="36576" distB="36576" distL="36576" distR="36576" simplePos="0" relativeHeight="251659264" behindDoc="0" locked="0" layoutInCell="1" allowOverlap="1">
          <wp:simplePos x="0" y="0"/>
          <wp:positionH relativeFrom="column">
            <wp:posOffset>4633595</wp:posOffset>
          </wp:positionH>
          <wp:positionV relativeFrom="paragraph">
            <wp:posOffset>67945</wp:posOffset>
          </wp:positionV>
          <wp:extent cx="1019175" cy="647700"/>
          <wp:effectExtent l="19050" t="0" r="9525" b="0"/>
          <wp:wrapNone/>
          <wp:docPr id="14"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srcRect l="79555" b="17010"/>
                  <a:stretch>
                    <a:fillRect/>
                  </a:stretch>
                </pic:blipFill>
                <pic:spPr bwMode="auto">
                  <a:xfrm>
                    <a:off x="0" y="0"/>
                    <a:ext cx="1019175" cy="647700"/>
                  </a:xfrm>
                  <a:prstGeom prst="rect">
                    <a:avLst/>
                  </a:prstGeom>
                  <a:noFill/>
                  <a:ln w="9525" algn="in">
                    <a:noFill/>
                    <a:miter lim="800000"/>
                    <a:headEnd/>
                    <a:tailEnd/>
                  </a:ln>
                  <a:effectLst/>
                </pic:spPr>
              </pic:pic>
            </a:graphicData>
          </a:graphic>
        </wp:anchor>
      </w:drawing>
    </w:r>
    <w:r w:rsidRPr="003D1440">
      <w:rPr>
        <w:rFonts w:ascii="Georgia" w:hAnsi="Georgia"/>
        <w:b/>
        <w:sz w:val="24"/>
        <w:szCs w:val="24"/>
        <w:u w:val="single"/>
      </w:rPr>
      <w:t>HONORABLE CONCEJO DELIBERANTE</w:t>
    </w:r>
  </w:p>
  <w:p w:rsidR="00D226E5" w:rsidRPr="003D1440" w:rsidRDefault="00D226E5" w:rsidP="00D226E5">
    <w:pPr>
      <w:pStyle w:val="Sinespaciado"/>
      <w:jc w:val="center"/>
      <w:rPr>
        <w:rFonts w:ascii="Georgia" w:hAnsi="Georgia"/>
        <w:sz w:val="24"/>
        <w:szCs w:val="24"/>
      </w:rPr>
    </w:pPr>
    <w:r w:rsidRPr="003D1440">
      <w:rPr>
        <w:rFonts w:ascii="Georgia" w:hAnsi="Georgia"/>
        <w:sz w:val="24"/>
        <w:szCs w:val="24"/>
      </w:rPr>
      <w:t>Municipalidad de San Marcos Sierras</w:t>
    </w:r>
  </w:p>
  <w:p w:rsidR="00D226E5" w:rsidRPr="003D1440" w:rsidRDefault="00D226E5" w:rsidP="00D226E5">
    <w:pPr>
      <w:pStyle w:val="Sinespaciado"/>
      <w:jc w:val="center"/>
      <w:rPr>
        <w:rFonts w:ascii="Georgia" w:hAnsi="Georgia"/>
        <w:sz w:val="24"/>
        <w:szCs w:val="24"/>
      </w:rPr>
    </w:pPr>
    <w:r w:rsidRPr="003D1440">
      <w:rPr>
        <w:rFonts w:ascii="Georgia" w:hAnsi="Georgia"/>
        <w:sz w:val="24"/>
        <w:szCs w:val="24"/>
      </w:rPr>
      <w:t>Libertad 833 – 5282 – San Marcos Sierras</w:t>
    </w:r>
  </w:p>
  <w:p w:rsidR="00D226E5" w:rsidRPr="003D1440" w:rsidRDefault="00EB2A3F" w:rsidP="00EB2A3F">
    <w:pPr>
      <w:pStyle w:val="Sinespaciado"/>
      <w:tabs>
        <w:tab w:val="center" w:pos="4535"/>
        <w:tab w:val="left" w:pos="6240"/>
      </w:tabs>
      <w:rPr>
        <w:rFonts w:ascii="Georgia" w:hAnsi="Georgia"/>
        <w:sz w:val="24"/>
        <w:szCs w:val="24"/>
      </w:rPr>
    </w:pPr>
    <w:r>
      <w:rPr>
        <w:rFonts w:ascii="Georgia" w:hAnsi="Georgia"/>
        <w:sz w:val="24"/>
        <w:szCs w:val="24"/>
      </w:rPr>
      <w:tab/>
    </w:r>
    <w:r w:rsidR="00D226E5" w:rsidRPr="003D1440">
      <w:rPr>
        <w:rFonts w:ascii="Georgia" w:hAnsi="Georgia"/>
        <w:sz w:val="24"/>
        <w:szCs w:val="24"/>
      </w:rPr>
      <w:t>Tel  03549 – 496007</w:t>
    </w:r>
    <w:r>
      <w:rPr>
        <w:rFonts w:ascii="Georgia" w:hAnsi="Georgia"/>
        <w:sz w:val="24"/>
        <w:szCs w:val="24"/>
      </w:rPr>
      <w:tab/>
    </w:r>
  </w:p>
  <w:p w:rsidR="00D226E5" w:rsidRDefault="00D226E5">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00"/>
  <w:displayHorizontalDrawingGridEvery w:val="2"/>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D226E5"/>
    <w:rsid w:val="000C090F"/>
    <w:rsid w:val="000F57FB"/>
    <w:rsid w:val="001546B2"/>
    <w:rsid w:val="00167B5B"/>
    <w:rsid w:val="001B0E58"/>
    <w:rsid w:val="00221B18"/>
    <w:rsid w:val="00283C2D"/>
    <w:rsid w:val="00314DFD"/>
    <w:rsid w:val="003A10BE"/>
    <w:rsid w:val="00425DBA"/>
    <w:rsid w:val="004F276D"/>
    <w:rsid w:val="00513D00"/>
    <w:rsid w:val="00547A17"/>
    <w:rsid w:val="00570F98"/>
    <w:rsid w:val="006803EB"/>
    <w:rsid w:val="006A2C52"/>
    <w:rsid w:val="006E3465"/>
    <w:rsid w:val="00715FB2"/>
    <w:rsid w:val="0073655D"/>
    <w:rsid w:val="007B1615"/>
    <w:rsid w:val="0083228D"/>
    <w:rsid w:val="00944DF3"/>
    <w:rsid w:val="009F27E9"/>
    <w:rsid w:val="00B851E3"/>
    <w:rsid w:val="00BC78DD"/>
    <w:rsid w:val="00BF3D85"/>
    <w:rsid w:val="00D226E5"/>
    <w:rsid w:val="00DC1670"/>
    <w:rsid w:val="00E15889"/>
    <w:rsid w:val="00E22AEB"/>
    <w:rsid w:val="00E62BF4"/>
    <w:rsid w:val="00EB2A3F"/>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226E5"/>
    <w:pPr>
      <w:spacing w:after="0" w:line="240" w:lineRule="auto"/>
    </w:pPr>
    <w:rPr>
      <w:rFonts w:ascii="Times New Roman" w:eastAsia="Times New Roman" w:hAnsi="Times New Roman" w:cs="Times New Roman"/>
      <w:sz w:val="20"/>
      <w:szCs w:val="20"/>
      <w:lang w:val="es-ES_tradnl"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226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Encabezado">
    <w:name w:val="header"/>
    <w:basedOn w:val="Normal"/>
    <w:link w:val="EncabezadoCar"/>
    <w:uiPriority w:val="99"/>
    <w:semiHidden/>
    <w:unhideWhenUsed/>
    <w:rsid w:val="00D226E5"/>
    <w:pPr>
      <w:tabs>
        <w:tab w:val="center" w:pos="4419"/>
        <w:tab w:val="right" w:pos="8838"/>
      </w:tabs>
    </w:pPr>
  </w:style>
  <w:style w:type="character" w:customStyle="1" w:styleId="EncabezadoCar">
    <w:name w:val="Encabezado Car"/>
    <w:basedOn w:val="Fuentedeprrafopredeter"/>
    <w:link w:val="Encabezado"/>
    <w:uiPriority w:val="99"/>
    <w:semiHidden/>
    <w:rsid w:val="00D226E5"/>
    <w:rPr>
      <w:rFonts w:ascii="Times New Roman" w:eastAsia="Times New Roman" w:hAnsi="Times New Roman" w:cs="Times New Roman"/>
      <w:sz w:val="20"/>
      <w:szCs w:val="20"/>
      <w:lang w:val="es-ES_tradnl" w:eastAsia="es-AR"/>
    </w:rPr>
  </w:style>
  <w:style w:type="paragraph" w:styleId="Piedepgina">
    <w:name w:val="footer"/>
    <w:basedOn w:val="Normal"/>
    <w:link w:val="PiedepginaCar"/>
    <w:uiPriority w:val="99"/>
    <w:semiHidden/>
    <w:unhideWhenUsed/>
    <w:rsid w:val="00D226E5"/>
    <w:pPr>
      <w:tabs>
        <w:tab w:val="center" w:pos="4419"/>
        <w:tab w:val="right" w:pos="8838"/>
      </w:tabs>
    </w:pPr>
  </w:style>
  <w:style w:type="character" w:customStyle="1" w:styleId="PiedepginaCar">
    <w:name w:val="Pie de página Car"/>
    <w:basedOn w:val="Fuentedeprrafopredeter"/>
    <w:link w:val="Piedepgina"/>
    <w:uiPriority w:val="99"/>
    <w:semiHidden/>
    <w:rsid w:val="00D226E5"/>
    <w:rPr>
      <w:rFonts w:ascii="Times New Roman" w:eastAsia="Times New Roman" w:hAnsi="Times New Roman" w:cs="Times New Roman"/>
      <w:sz w:val="20"/>
      <w:szCs w:val="20"/>
      <w:lang w:val="es-ES_tradnl" w:eastAsia="es-AR"/>
    </w:rPr>
  </w:style>
  <w:style w:type="paragraph" w:styleId="Sinespaciado">
    <w:name w:val="No Spacing"/>
    <w:uiPriority w:val="1"/>
    <w:qFormat/>
    <w:rsid w:val="00D226E5"/>
    <w:pPr>
      <w:spacing w:after="0" w:line="240" w:lineRule="auto"/>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2</Pages>
  <Words>534</Words>
  <Characters>2938</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Consejo</dc:creator>
  <cp:lastModifiedBy>Consejo</cp:lastModifiedBy>
  <cp:revision>6</cp:revision>
  <cp:lastPrinted>2017-09-11T12:21:00Z</cp:lastPrinted>
  <dcterms:created xsi:type="dcterms:W3CDTF">2017-08-31T12:05:00Z</dcterms:created>
  <dcterms:modified xsi:type="dcterms:W3CDTF">2017-09-11T12:22:00Z</dcterms:modified>
</cp:coreProperties>
</file>